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C09C" w14:textId="77777777" w:rsidR="007B14B8" w:rsidRPr="007B14B8" w:rsidRDefault="007B14B8" w:rsidP="007B14B8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14B8">
        <w:rPr>
          <w:rFonts w:ascii="Times New Roman" w:hAnsi="Times New Roman" w:cs="Times New Roman"/>
          <w:b/>
          <w:bCs/>
          <w:sz w:val="28"/>
          <w:szCs w:val="28"/>
        </w:rPr>
        <w:t>Единые правила в области защиты прав потребителей</w:t>
      </w:r>
    </w:p>
    <w:p w14:paraId="08E4465B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6 декабря 2024 года принят Декрет Высшего Государственного Совета Союзного государства № 6 «О Единых правилах в области защиты прав потребителей» (далее – Единые правила, Правила).</w:t>
      </w:r>
    </w:p>
    <w:p w14:paraId="386BD099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Единые правила — это документ прямого действия и высшей юридической силы, поэтому законы о защите прав потребителей Российской Федерации и Республики Беларусь действуют только в части норм, не противоречащих Единым правилам.</w:t>
      </w:r>
    </w:p>
    <w:p w14:paraId="1B2E589F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 Единые правила предназначены для регулирования отношений между потребителями и различными участниками потребительского рынка в Союзном государстве, а также для обеспечения высокого уровня правовой защиты для российских и белорусских потребителей.</w:t>
      </w:r>
    </w:p>
    <w:p w14:paraId="5C0A99D6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Единые правила являются гражданско-правовым актом и изложенные в них нормы должны применяться при установлении, исполнении, изменении и прекращении соответствующих правоотношений с участием потребителей.</w:t>
      </w:r>
    </w:p>
    <w:p w14:paraId="1DBC8AEC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В Правилах расширен перечень субъектов-контрагентов потребителей. Помимо организаций и индивидуальных предпринимателей, к ним отнесены физические лица, не зарегистрированные в качестве индивидуальных предпринимателей, но тем не менее выполняющие функции изготовителя, исполнителя или продавца. В законодательстве Российской Федерации см. статью 23 Гражданского кодекса РФ «Предпринимательская деятельность гражданина» и Федеральный закон от 27.11.2018 № 422-ФЗ «О проведении эксперимента по установлению специального налогового режима «Налог на профессиональный доход».</w:t>
      </w:r>
    </w:p>
    <w:p w14:paraId="652A53F4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В перечень лиц, ответственных перед потребителями за нарушение их прав, дополнительно включены также поставщики — оптовые продавцы. Это может помочь потребителю в ситуациях, когда, например, того, кто продал ему некачественный товар, уже нет на рынке, а изготовитель и импортер недоступны или не реагируют на претензию. Если потребителю удастся найти поставщика, продавшего этот товар отсутствующему розничному продавцу, у него будет шанс получить от него возмещение.</w:t>
      </w:r>
    </w:p>
    <w:p w14:paraId="23E397C7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Согласно Правилам продавец обязан провести за свой счет экспертизу товара не только при возникновении спора с потребителем из-за выявленного недостатка в товаре, но и когда предметом спора между ними стала достоверность информации о товаре и его изготовителе.</w:t>
      </w:r>
    </w:p>
    <w:p w14:paraId="6D42627D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Также сокращены предельные сроки удовлетворения законных требований потребителя ответственными перед ним лицами, причем в отношении срока на безвозмездное устранение недостатков (то есть на гарантийный ремонт) сокращение значительное: с 45 до 14 дней.</w:t>
      </w:r>
    </w:p>
    <w:p w14:paraId="26C95444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Конкретизируется срок, в течение которого потребитель вправе отказаться от заключенного договора в случае непредоставления ему необходимой и достоверной информации о продукции при заключении договора – 7-дневный срок.</w:t>
      </w:r>
    </w:p>
    <w:p w14:paraId="14B27C1D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На продавца и исполнителя возлагается обязанность соблюдать права потребителей в том числе при реализации продукции без взимания платы (например, в маркетинговых и рекламных целях).</w:t>
      </w:r>
    </w:p>
    <w:p w14:paraId="1E501BFC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 xml:space="preserve">Расширена сфера ответственности маркетплейсов. </w:t>
      </w:r>
      <w:proofErr w:type="gramStart"/>
      <w:r w:rsidRPr="007B14B8">
        <w:rPr>
          <w:rFonts w:ascii="Times New Roman" w:hAnsi="Times New Roman" w:cs="Times New Roman"/>
          <w:sz w:val="28"/>
          <w:szCs w:val="28"/>
        </w:rPr>
        <w:t>Согласно Правилам</w:t>
      </w:r>
      <w:proofErr w:type="gramEnd"/>
      <w:r w:rsidRPr="007B14B8">
        <w:rPr>
          <w:rFonts w:ascii="Times New Roman" w:hAnsi="Times New Roman" w:cs="Times New Roman"/>
          <w:sz w:val="28"/>
          <w:szCs w:val="28"/>
        </w:rPr>
        <w:t xml:space="preserve"> они приобрели обязанность обеспечения соблюдения требований Правил продавцами товаров и исполнителями услуг, предложения которых они размещают на своей электронной площадке, обеспечить условия для предоставления ими полной и достоверной информации о реализуемой продукции.</w:t>
      </w:r>
    </w:p>
    <w:p w14:paraId="024E55E9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Введено обобщающее понятие для всех объектов потребительских правоотношений – «продукция». Продукция в соответствии с правилами – это товар, результат работы, услуга, цифровой продукт.</w:t>
      </w:r>
    </w:p>
    <w:p w14:paraId="12428A70" w14:textId="77777777" w:rsidR="007B14B8" w:rsidRP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В Правила включено новое для потребительского законодательства понятия «цифровой продукт», под которым понимается «объект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 интеллектуальной деятельности, преобразованные в цифровой формат и предназначенные для реализации потребителям (использования за плату)». Защите прав потребителей при реализации цифровых продуктов посвящена специальная глава Единых правил.  </w:t>
      </w:r>
    </w:p>
    <w:p w14:paraId="1DC5A669" w14:textId="77777777" w:rsid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4B8">
        <w:rPr>
          <w:rFonts w:ascii="Times New Roman" w:hAnsi="Times New Roman" w:cs="Times New Roman"/>
          <w:sz w:val="28"/>
          <w:szCs w:val="28"/>
        </w:rPr>
        <w:t>Единые правила призваны улучшить условия предоставления услуг и товаров, включая интернет-площадки и маркетплейсы, а также обеспечить более эффективную защиту прав потребителей от недобросовестных практик со стороны хозяйствующих субъектов, в том числе физического лица, не зарегистрированного в качестве индивидуального предпринимателя, выполняющего работы или оказывающего услуги потребителям.</w:t>
      </w:r>
    </w:p>
    <w:p w14:paraId="31692983" w14:textId="77777777" w:rsidR="007B14B8" w:rsidRDefault="007B14B8" w:rsidP="007B14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84903" w14:textId="687BFAF1" w:rsidR="00752138" w:rsidRPr="007B14B8" w:rsidRDefault="007B14B8" w:rsidP="007B14B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14B8">
        <w:rPr>
          <w:rFonts w:ascii="Times New Roman" w:hAnsi="Times New Roman" w:cs="Times New Roman"/>
          <w:i/>
          <w:iCs/>
          <w:sz w:val="28"/>
          <w:szCs w:val="28"/>
        </w:rPr>
        <w:t xml:space="preserve">Источник: </w:t>
      </w:r>
      <w:r w:rsidRPr="007B14B8">
        <w:rPr>
          <w:rFonts w:ascii="Times New Roman" w:hAnsi="Times New Roman" w:cs="Times New Roman"/>
          <w:i/>
          <w:iCs/>
          <w:sz w:val="28"/>
          <w:szCs w:val="28"/>
        </w:rPr>
        <w:t>https://zpp.rospotrebnadzor.ru/news/regional/528730</w:t>
      </w:r>
    </w:p>
    <w:sectPr w:rsidR="00752138" w:rsidRPr="007B1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4F"/>
    <w:rsid w:val="00137BA2"/>
    <w:rsid w:val="00752138"/>
    <w:rsid w:val="0076336D"/>
    <w:rsid w:val="007B14B8"/>
    <w:rsid w:val="00F5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D7AD"/>
  <w15:chartTrackingRefBased/>
  <w15:docId w15:val="{86C00368-6AC6-45B8-A41E-D11C87B7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C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C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C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4C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4C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4C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4C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4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4C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4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4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4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4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4C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4C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4C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4C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4C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4C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915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1023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6682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64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3077">
              <w:marLeft w:val="-720"/>
              <w:marRight w:val="-72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8" w:color="BBC7CD"/>
                <w:right w:val="none" w:sz="0" w:space="0" w:color="auto"/>
              </w:divBdr>
            </w:div>
            <w:div w:id="12256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Мария Алексеевна</dc:creator>
  <cp:keywords/>
  <dc:description/>
  <cp:lastModifiedBy>Васина Мария Алексеевна</cp:lastModifiedBy>
  <cp:revision>2</cp:revision>
  <dcterms:created xsi:type="dcterms:W3CDTF">2025-03-07T07:34:00Z</dcterms:created>
  <dcterms:modified xsi:type="dcterms:W3CDTF">2025-03-07T07:35:00Z</dcterms:modified>
</cp:coreProperties>
</file>